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46  DPR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47  DPR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>così come modificato dal D.Lgs.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I titoli/pubblicazioni dei quali si attesta la conformità all’originale possono essere inseriti in una sola dichiarazione sostitutiva, ma devono essere indicati espressamente, non essendo sufficiente la generica espressione “….tutti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7C"/>
    <w:rsid w:val="000B7666"/>
    <w:rsid w:val="001027A4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C0732"/>
    <w:rsid w:val="00BD0D50"/>
    <w:rsid w:val="00BF7395"/>
    <w:rsid w:val="00C33AAE"/>
    <w:rsid w:val="00C457AC"/>
    <w:rsid w:val="00CA1DE6"/>
    <w:rsid w:val="00D767C9"/>
    <w:rsid w:val="00D957FB"/>
    <w:rsid w:val="00DB61B5"/>
    <w:rsid w:val="00DC3C4F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 Spirito</cp:lastModifiedBy>
  <cp:revision>2</cp:revision>
  <cp:lastPrinted>2013-05-23T08:37:00Z</cp:lastPrinted>
  <dcterms:created xsi:type="dcterms:W3CDTF">2020-05-12T10:47:00Z</dcterms:created>
  <dcterms:modified xsi:type="dcterms:W3CDTF">2020-05-12T10:47:00Z</dcterms:modified>
</cp:coreProperties>
</file>