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B04C3" w14:textId="2B7BDC42" w:rsidR="00683ABD" w:rsidRPr="003B7379" w:rsidRDefault="00D10FE5">
      <w:pPr>
        <w:pStyle w:val="Didefault"/>
        <w:rPr>
          <w:rFonts w:ascii="Helvetica" w:eastAsia="Helvetica" w:hAnsi="Helvetica" w:cs="Helvetica"/>
          <w:b/>
          <w:bCs/>
          <w:color w:val="C00000"/>
          <w:sz w:val="40"/>
          <w:szCs w:val="40"/>
          <w:u w:color="B22121"/>
          <w:lang w:val="it-IT"/>
        </w:rPr>
      </w:pPr>
      <w:r w:rsidRPr="003B7379">
        <w:rPr>
          <w:rFonts w:ascii="Helvetica" w:hAnsi="Helvetica"/>
          <w:b/>
          <w:bCs/>
          <w:color w:val="C00000"/>
          <w:sz w:val="40"/>
          <w:szCs w:val="40"/>
          <w:u w:color="B22121"/>
          <w:lang w:val="it-IT"/>
        </w:rPr>
        <w:t>HALL - stanza del TEMPO</w:t>
      </w:r>
    </w:p>
    <w:p w14:paraId="76C482B3" w14:textId="51FF46F2" w:rsidR="00683ABD" w:rsidRPr="005B687D" w:rsidRDefault="00D10FE5" w:rsidP="00733FF3">
      <w:pPr>
        <w:pStyle w:val="Didefault"/>
        <w:rPr>
          <w:rFonts w:ascii="Helvetica" w:eastAsia="Helvetica" w:hAnsi="Helvetica" w:cs="Helvetica"/>
          <w:b/>
          <w:bCs/>
          <w:color w:val="B22121"/>
          <w:sz w:val="36"/>
          <w:szCs w:val="36"/>
          <w:u w:color="B22121"/>
          <w:lang w:val="it-IT"/>
        </w:rPr>
      </w:pPr>
      <w:r>
        <w:rPr>
          <w:rFonts w:ascii="Helvetica" w:eastAsia="Helvetica" w:hAnsi="Helvetica" w:cs="Helvetica"/>
          <w:b/>
          <w:bCs/>
          <w:noProof/>
          <w:color w:val="941100"/>
          <w:sz w:val="36"/>
          <w:szCs w:val="36"/>
          <w:u w:color="B22121"/>
        </w:rPr>
        <w:drawing>
          <wp:anchor distT="152400" distB="152400" distL="152400" distR="152400" simplePos="0" relativeHeight="251658240" behindDoc="0" locked="0" layoutInCell="1" allowOverlap="1" wp14:anchorId="41BC5A2A" wp14:editId="71DBD765">
            <wp:simplePos x="0" y="0"/>
            <wp:positionH relativeFrom="page">
              <wp:posOffset>713740</wp:posOffset>
            </wp:positionH>
            <wp:positionV relativeFrom="page">
              <wp:posOffset>157569</wp:posOffset>
            </wp:positionV>
            <wp:extent cx="6120057" cy="924763"/>
            <wp:effectExtent l="0" t="0" r="0" b="0"/>
            <wp:wrapTopAndBottom distT="152400" distB="152400"/>
            <wp:docPr id="1073741825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9247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eastAsia="Helvetica" w:hAnsi="Helvetica" w:cs="Helvetica"/>
          <w:b/>
          <w:bCs/>
          <w:noProof/>
          <w:color w:val="941100"/>
          <w:sz w:val="36"/>
          <w:szCs w:val="36"/>
          <w:u w:color="B22121"/>
        </w:rPr>
        <w:drawing>
          <wp:anchor distT="152400" distB="152400" distL="152400" distR="152400" simplePos="0" relativeHeight="251658241" behindDoc="0" locked="0" layoutInCell="1" allowOverlap="1" wp14:anchorId="19E32B3D" wp14:editId="3AFE8C37">
            <wp:simplePos x="0" y="0"/>
            <wp:positionH relativeFrom="margin">
              <wp:posOffset>-6350</wp:posOffset>
            </wp:positionH>
            <wp:positionV relativeFrom="line">
              <wp:posOffset>535409</wp:posOffset>
            </wp:positionV>
            <wp:extent cx="2800533" cy="246200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131.jpe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00533" cy="24620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B80C2BE" w14:textId="77777777" w:rsidR="00733FF3" w:rsidRDefault="00733FF3">
      <w:pPr>
        <w:pStyle w:val="Stiletabella2"/>
        <w:rPr>
          <w:rFonts w:ascii="Helvetica" w:hAnsi="Helvetica"/>
          <w:b/>
          <w:bCs/>
          <w:color w:val="101111"/>
          <w:sz w:val="24"/>
          <w:szCs w:val="24"/>
          <w:u w:color="101111"/>
        </w:rPr>
      </w:pPr>
    </w:p>
    <w:p w14:paraId="085485AB" w14:textId="292FD811" w:rsidR="00683ABD" w:rsidRPr="005B687D" w:rsidRDefault="00D10FE5">
      <w:pPr>
        <w:pStyle w:val="Stiletabella2"/>
        <w:rPr>
          <w:rFonts w:ascii="Helvetica" w:eastAsia="Helvetica" w:hAnsi="Helvetica" w:cs="Helvetica"/>
          <w:b/>
          <w:bCs/>
          <w:color w:val="auto"/>
          <w:sz w:val="24"/>
          <w:szCs w:val="24"/>
          <w:u w:color="101111"/>
        </w:rPr>
      </w:pPr>
      <w:r w:rsidRPr="00733FF3">
        <w:rPr>
          <w:rFonts w:ascii="Helvetica" w:hAnsi="Helvetica"/>
          <w:b/>
          <w:bCs/>
          <w:color w:val="101111"/>
          <w:sz w:val="24"/>
          <w:szCs w:val="24"/>
          <w:u w:color="101111"/>
        </w:rPr>
        <w:t xml:space="preserve">mercoledì 30 ottobre, ore </w:t>
      </w:r>
      <w:r w:rsidRPr="005B687D">
        <w:rPr>
          <w:rFonts w:ascii="Helvetica" w:hAnsi="Helvetica"/>
          <w:b/>
          <w:bCs/>
          <w:color w:val="auto"/>
          <w:sz w:val="24"/>
          <w:szCs w:val="24"/>
          <w:u w:color="101111"/>
        </w:rPr>
        <w:t>17.</w:t>
      </w:r>
      <w:r w:rsidR="00733FF3" w:rsidRPr="005B687D">
        <w:rPr>
          <w:rFonts w:ascii="Helvetica" w:hAnsi="Helvetica"/>
          <w:b/>
          <w:bCs/>
          <w:color w:val="auto"/>
          <w:sz w:val="24"/>
          <w:szCs w:val="24"/>
          <w:u w:color="101111"/>
        </w:rPr>
        <w:t>30</w:t>
      </w:r>
    </w:p>
    <w:p w14:paraId="2D98A6B2" w14:textId="77777777" w:rsidR="00683ABD" w:rsidRPr="005B687D" w:rsidRDefault="00D10FE5">
      <w:pPr>
        <w:pStyle w:val="Stiletabella2"/>
        <w:rPr>
          <w:rFonts w:ascii="Helvetica" w:eastAsia="Helvetica" w:hAnsi="Helvetica" w:cs="Helvetica"/>
          <w:b/>
          <w:bCs/>
          <w:color w:val="auto"/>
          <w:sz w:val="36"/>
          <w:szCs w:val="36"/>
          <w:u w:color="101111"/>
        </w:rPr>
      </w:pPr>
      <w:r w:rsidRPr="005B687D">
        <w:rPr>
          <w:rFonts w:ascii="Helvetica" w:hAnsi="Helvetica"/>
          <w:b/>
          <w:bCs/>
          <w:color w:val="auto"/>
          <w:sz w:val="36"/>
          <w:szCs w:val="36"/>
          <w:u w:color="101111"/>
        </w:rPr>
        <w:t>SISSA</w:t>
      </w:r>
    </w:p>
    <w:p w14:paraId="543FCFA2" w14:textId="77777777" w:rsidR="00683ABD" w:rsidRPr="005B687D" w:rsidRDefault="00D10FE5">
      <w:pPr>
        <w:pStyle w:val="Didefault"/>
        <w:rPr>
          <w:rFonts w:ascii="Helvetica" w:eastAsia="Helvetica" w:hAnsi="Helvetica" w:cs="Helvetica"/>
          <w:color w:val="auto"/>
          <w:u w:color="101111"/>
          <w:lang w:val="it-IT"/>
        </w:rPr>
      </w:pPr>
      <w:r w:rsidRPr="005B687D">
        <w:rPr>
          <w:rFonts w:ascii="Helvetica" w:hAnsi="Helvetica"/>
          <w:color w:val="auto"/>
          <w:u w:color="101111"/>
          <w:lang w:val="it-IT"/>
        </w:rPr>
        <w:t>Scuola Internazionale Superiore di Studi Avanzati</w:t>
      </w:r>
    </w:p>
    <w:p w14:paraId="2D33C044" w14:textId="44BB601B" w:rsidR="00683ABD" w:rsidRPr="005B687D" w:rsidRDefault="00D10FE5">
      <w:pPr>
        <w:pStyle w:val="Didefault"/>
        <w:rPr>
          <w:rFonts w:ascii="Helvetica" w:eastAsia="Helvetica" w:hAnsi="Helvetica" w:cs="Helvetica"/>
          <w:b/>
          <w:bCs/>
          <w:color w:val="auto"/>
          <w:u w:color="0432FF"/>
          <w:lang w:val="it-IT"/>
        </w:rPr>
      </w:pPr>
      <w:r w:rsidRPr="005B687D">
        <w:rPr>
          <w:rFonts w:ascii="Helvetica" w:hAnsi="Helvetica"/>
          <w:b/>
          <w:bCs/>
          <w:color w:val="auto"/>
          <w:u w:color="0432FF"/>
          <w:lang w:val="it-IT"/>
        </w:rPr>
        <w:t>Via Bonomea, 265</w:t>
      </w:r>
      <w:r w:rsidR="00733FF3" w:rsidRPr="005B687D">
        <w:rPr>
          <w:rFonts w:ascii="Helvetica" w:hAnsi="Helvetica"/>
          <w:b/>
          <w:bCs/>
          <w:color w:val="auto"/>
          <w:u w:color="0432FF"/>
          <w:lang w:val="it-IT"/>
        </w:rPr>
        <w:t xml:space="preserve"> – Trieste – Aula 128-129</w:t>
      </w:r>
    </w:p>
    <w:p w14:paraId="3563CCF1" w14:textId="77777777" w:rsidR="00683ABD" w:rsidRPr="00733FF3" w:rsidRDefault="00683ABD">
      <w:pPr>
        <w:pStyle w:val="Didefault"/>
        <w:rPr>
          <w:rFonts w:ascii="Helvetica" w:eastAsia="Helvetica" w:hAnsi="Helvetica" w:cs="Helvetica"/>
          <w:color w:val="101111"/>
          <w:sz w:val="16"/>
          <w:szCs w:val="16"/>
          <w:u w:color="101111"/>
          <w:lang w:val="it-IT"/>
        </w:rPr>
      </w:pPr>
    </w:p>
    <w:p w14:paraId="3CDF1178" w14:textId="77777777" w:rsidR="005B687D" w:rsidRPr="003B7379" w:rsidRDefault="005B687D" w:rsidP="005B687D">
      <w:pPr>
        <w:pStyle w:val="Didefault"/>
        <w:rPr>
          <w:rFonts w:ascii="Helvetica" w:eastAsia="Helvetica" w:hAnsi="Helvetica" w:cs="Helvetica"/>
          <w:b/>
          <w:bCs/>
          <w:color w:val="C00000"/>
          <w:sz w:val="28"/>
          <w:szCs w:val="28"/>
          <w:u w:color="941100"/>
        </w:rPr>
      </w:pPr>
      <w:r w:rsidRPr="003B7379">
        <w:rPr>
          <w:rFonts w:ascii="Helvetica" w:hAnsi="Helvetica"/>
          <w:b/>
          <w:bCs/>
          <w:color w:val="C00000"/>
          <w:sz w:val="28"/>
          <w:szCs w:val="28"/>
          <w:u w:color="941100"/>
        </w:rPr>
        <w:t>BETWEEN THE WALLS OF SCIENCE</w:t>
      </w:r>
    </w:p>
    <w:p w14:paraId="50BA0407" w14:textId="66D5A7BC" w:rsidR="00683ABD" w:rsidRPr="005B687D" w:rsidRDefault="005B687D">
      <w:pPr>
        <w:pStyle w:val="Didefault"/>
        <w:rPr>
          <w:rFonts w:ascii="Helvetica" w:eastAsia="Helvetica" w:hAnsi="Helvetica" w:cs="Helvetica"/>
          <w:b/>
          <w:bCs/>
          <w:color w:val="auto"/>
          <w:u w:color="101111"/>
        </w:rPr>
      </w:pPr>
      <w:r>
        <w:rPr>
          <w:rFonts w:ascii="Helvetica" w:hAnsi="Helvetica"/>
          <w:b/>
          <w:bCs/>
          <w:color w:val="auto"/>
          <w:u w:color="101111"/>
        </w:rPr>
        <w:t xml:space="preserve">Hall </w:t>
      </w:r>
      <w:r w:rsidR="00D10FE5" w:rsidRPr="005B687D">
        <w:rPr>
          <w:rFonts w:ascii="Helvetica" w:hAnsi="Helvetica"/>
          <w:b/>
          <w:bCs/>
          <w:color w:val="auto"/>
          <w:u w:color="101111"/>
        </w:rPr>
        <w:t xml:space="preserve">ore </w:t>
      </w:r>
      <w:r w:rsidR="00733FF3" w:rsidRPr="005B687D">
        <w:rPr>
          <w:rFonts w:ascii="Helvetica" w:hAnsi="Helvetica"/>
          <w:b/>
          <w:bCs/>
          <w:color w:val="auto"/>
          <w:u w:color="101111"/>
        </w:rPr>
        <w:t>17.30</w:t>
      </w:r>
    </w:p>
    <w:p w14:paraId="3577CECE" w14:textId="55E41B12" w:rsidR="00683ABD" w:rsidRDefault="00D10FE5">
      <w:pPr>
        <w:pStyle w:val="Didefault"/>
        <w:rPr>
          <w:rFonts w:ascii="Helvetica" w:eastAsia="Helvetica" w:hAnsi="Helvetica" w:cs="Helvetica"/>
          <w:b/>
          <w:bCs/>
          <w:color w:val="101111"/>
          <w:u w:color="101111"/>
          <w:lang w:val="it-IT"/>
        </w:rPr>
      </w:pPr>
      <w:r>
        <w:rPr>
          <w:rFonts w:ascii="Helvetica" w:hAnsi="Helvetica"/>
          <w:b/>
          <w:bCs/>
          <w:color w:val="101111"/>
          <w:u w:color="101111"/>
          <w:lang w:val="it-IT"/>
        </w:rPr>
        <w:t xml:space="preserve">accoglienza ospiti </w:t>
      </w:r>
    </w:p>
    <w:p w14:paraId="504582FC" w14:textId="77777777" w:rsidR="00683ABD" w:rsidRPr="005B687D" w:rsidRDefault="00D10FE5">
      <w:pPr>
        <w:pStyle w:val="Didefault"/>
        <w:rPr>
          <w:rFonts w:ascii="Helvetica" w:eastAsia="Helvetica" w:hAnsi="Helvetica" w:cs="Helvetica"/>
          <w:i/>
          <w:iCs/>
          <w:sz w:val="24"/>
          <w:szCs w:val="24"/>
          <w:u w:color="0432FF"/>
          <w:lang w:val="it-IT"/>
        </w:rPr>
      </w:pPr>
      <w:r w:rsidRPr="005B687D">
        <w:rPr>
          <w:rFonts w:ascii="Helvetica" w:hAnsi="Helvetica"/>
          <w:i/>
          <w:iCs/>
          <w:sz w:val="24"/>
          <w:szCs w:val="24"/>
          <w:u w:color="0432FF"/>
          <w:lang w:val="fr-FR"/>
        </w:rPr>
        <w:t>promenades architecturales</w:t>
      </w:r>
    </w:p>
    <w:p w14:paraId="15BEE8B2" w14:textId="75286176" w:rsidR="00683ABD" w:rsidRDefault="00D10FE5">
      <w:pPr>
        <w:pStyle w:val="Didefault"/>
        <w:rPr>
          <w:rFonts w:ascii="Helvetica" w:eastAsia="Helvetica" w:hAnsi="Helvetica" w:cs="Helvetica"/>
          <w:u w:color="0432FF"/>
          <w:lang w:val="it-IT"/>
        </w:rPr>
      </w:pPr>
      <w:r>
        <w:rPr>
          <w:rFonts w:ascii="Helvetica" w:hAnsi="Helvetica"/>
          <w:u w:color="0432FF"/>
          <w:lang w:val="it-IT"/>
        </w:rPr>
        <w:t>a cura di</w:t>
      </w:r>
      <w:r>
        <w:rPr>
          <w:rFonts w:ascii="Helvetica" w:hAnsi="Helvetica"/>
          <w:i/>
          <w:iCs/>
          <w:u w:color="0432FF"/>
          <w:lang w:val="it-IT"/>
        </w:rPr>
        <w:t xml:space="preserve"> </w:t>
      </w:r>
      <w:r>
        <w:rPr>
          <w:rFonts w:ascii="Helvetica" w:hAnsi="Helvetica"/>
          <w:u w:color="0432FF"/>
          <w:lang w:val="it-IT"/>
        </w:rPr>
        <w:t>Valentina Rodani</w:t>
      </w:r>
    </w:p>
    <w:p w14:paraId="57F1C4C3" w14:textId="77777777" w:rsidR="00683ABD" w:rsidRPr="00733FF3" w:rsidRDefault="00683ABD">
      <w:pPr>
        <w:pStyle w:val="Didefault"/>
        <w:rPr>
          <w:rFonts w:ascii="Helvetica" w:eastAsia="Helvetica" w:hAnsi="Helvetica" w:cs="Helvetica"/>
          <w:sz w:val="16"/>
          <w:szCs w:val="16"/>
          <w:u w:color="0432FF"/>
          <w:lang w:val="it-IT"/>
        </w:rPr>
      </w:pPr>
    </w:p>
    <w:p w14:paraId="71164D58" w14:textId="77777777" w:rsidR="00683ABD" w:rsidRPr="005B687D" w:rsidRDefault="00D10FE5">
      <w:pPr>
        <w:pStyle w:val="Didefault"/>
        <w:rPr>
          <w:u w:color="0432FF"/>
        </w:rPr>
      </w:pPr>
      <w:r w:rsidRPr="005B687D">
        <w:rPr>
          <w:u w:color="0432FF"/>
        </w:rPr>
        <w:t>a seguire</w:t>
      </w:r>
    </w:p>
    <w:p w14:paraId="7FA2275F" w14:textId="40054CC3" w:rsidR="00683ABD" w:rsidRPr="005B687D" w:rsidRDefault="00733FF3">
      <w:pPr>
        <w:pStyle w:val="Didefault"/>
        <w:rPr>
          <w:b/>
          <w:bCs/>
          <w:color w:val="0096FF"/>
          <w:u w:color="0432FF"/>
        </w:rPr>
      </w:pPr>
      <w:r w:rsidRPr="005B687D">
        <w:rPr>
          <w:b/>
          <w:bCs/>
          <w:u w:color="0432FF"/>
        </w:rPr>
        <w:t>Aula</w:t>
      </w:r>
      <w:r w:rsidR="00D10FE5" w:rsidRPr="005B687D">
        <w:rPr>
          <w:b/>
          <w:bCs/>
          <w:u w:color="0432FF"/>
        </w:rPr>
        <w:t xml:space="preserve"> </w:t>
      </w:r>
      <w:r w:rsidRPr="005B687D">
        <w:rPr>
          <w:b/>
          <w:bCs/>
          <w:u w:color="0432FF"/>
        </w:rPr>
        <w:t>128-129</w:t>
      </w:r>
    </w:p>
    <w:p w14:paraId="01C94EFF" w14:textId="103DAB03" w:rsidR="00683ABD" w:rsidRPr="005B687D" w:rsidRDefault="00D10FE5">
      <w:pPr>
        <w:pStyle w:val="Didefault"/>
        <w:rPr>
          <w:rFonts w:ascii="Helvetica" w:eastAsia="Helvetica" w:hAnsi="Helvetica" w:cs="Helvetica"/>
          <w:b/>
          <w:bCs/>
          <w:lang w:val="it-IT"/>
        </w:rPr>
      </w:pPr>
      <w:r w:rsidRPr="005B687D">
        <w:rPr>
          <w:rFonts w:ascii="Helvetica" w:hAnsi="Helvetica"/>
          <w:b/>
          <w:bCs/>
          <w:lang w:val="es-ES_tradnl"/>
        </w:rPr>
        <w:t>VIRTUTE E CANOSCENZA</w:t>
      </w:r>
      <w:r w:rsidR="00733FF3" w:rsidRPr="005B687D">
        <w:rPr>
          <w:rFonts w:ascii="Helvetica" w:hAnsi="Helvetica"/>
          <w:b/>
          <w:bCs/>
          <w:lang w:val="es-ES_tradnl"/>
        </w:rPr>
        <w:t xml:space="preserve"> – </w:t>
      </w:r>
      <w:r w:rsidRPr="005B687D">
        <w:rPr>
          <w:rFonts w:ascii="Helvetica" w:hAnsi="Helvetica"/>
          <w:b/>
          <w:bCs/>
          <w:lang w:val="it-IT"/>
        </w:rPr>
        <w:t>LA SFIDA</w:t>
      </w:r>
    </w:p>
    <w:p w14:paraId="22E82E5B" w14:textId="28D64B30" w:rsidR="00683ABD" w:rsidRDefault="00D10FE5">
      <w:pPr>
        <w:pStyle w:val="Didefault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di e con Sara Alzetta</w:t>
      </w:r>
    </w:p>
    <w:p w14:paraId="404728DC" w14:textId="77777777" w:rsidR="00683ABD" w:rsidRDefault="00D10FE5">
      <w:pPr>
        <w:pStyle w:val="Didefault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Emanuele Laterza alla chitarra</w:t>
      </w:r>
    </w:p>
    <w:p w14:paraId="04F75B90" w14:textId="77777777" w:rsidR="00683ABD" w:rsidRPr="00733FF3" w:rsidRDefault="00683ABD">
      <w:pPr>
        <w:pStyle w:val="Didefault"/>
        <w:rPr>
          <w:rFonts w:ascii="Helvetica" w:eastAsia="Helvetica" w:hAnsi="Helvetica" w:cs="Helvetica"/>
          <w:lang w:val="it-IT"/>
        </w:rPr>
      </w:pPr>
    </w:p>
    <w:p w14:paraId="0B81D01A" w14:textId="77777777" w:rsidR="005B687D" w:rsidRDefault="005B687D" w:rsidP="005B687D">
      <w:pPr>
        <w:pStyle w:val="Didefault"/>
        <w:jc w:val="both"/>
        <w:rPr>
          <w:rFonts w:ascii="Helvetica" w:hAnsi="Helvetica"/>
          <w:lang w:val="it-IT"/>
        </w:rPr>
      </w:pPr>
      <w:bookmarkStart w:id="0" w:name="_Hlk180495706"/>
    </w:p>
    <w:p w14:paraId="55B7BB1A" w14:textId="49BDA578" w:rsidR="005B687D" w:rsidRPr="005B687D" w:rsidRDefault="005B687D" w:rsidP="005B687D">
      <w:pPr>
        <w:pStyle w:val="Didefault"/>
        <w:jc w:val="both"/>
        <w:rPr>
          <w:rFonts w:ascii="Helvetica" w:hAnsi="Helvetica"/>
          <w:lang w:val="it-IT"/>
        </w:rPr>
      </w:pPr>
      <w:r w:rsidRPr="005B687D">
        <w:rPr>
          <w:rFonts w:ascii="Helvetica" w:hAnsi="Helvetica"/>
          <w:lang w:val="it-IT"/>
        </w:rPr>
        <w:t>Con l’intento di abbattere la distanza tra cultura scientifica e cultura umanistica, arriva alla SISSA una “lezione” - spettacolo che farà luce su alcuni misteri della "Trieste città della Scienza".</w:t>
      </w:r>
    </w:p>
    <w:p w14:paraId="0491B5A2" w14:textId="34EF771F" w:rsidR="005B687D" w:rsidRPr="005B687D" w:rsidRDefault="005B687D" w:rsidP="005B687D">
      <w:pPr>
        <w:pStyle w:val="Didefault"/>
        <w:jc w:val="both"/>
        <w:rPr>
          <w:rFonts w:ascii="Helvetica" w:hAnsi="Helvetica"/>
          <w:lang w:val="it-IT"/>
        </w:rPr>
      </w:pPr>
      <w:r w:rsidRPr="005B687D">
        <w:rPr>
          <w:rFonts w:ascii="Helvetica" w:hAnsi="Helvetica"/>
          <w:lang w:val="it-IT"/>
        </w:rPr>
        <w:t>Rapportando all’uomo e ancora all’uomo la dimensione dell’abitabilità del pianeta, si affronterà questa questione, oltre i soliti cliché e stereotipi correnti, con ironia e garbo e con la semplice tecnologia della parola, dei gesti e dell'accompagnamento musicale. Adatto a</w:t>
      </w:r>
      <w:r>
        <w:rPr>
          <w:rFonts w:ascii="Helvetica" w:hAnsi="Helvetica"/>
          <w:lang w:val="it-IT"/>
        </w:rPr>
        <w:t xml:space="preserve"> </w:t>
      </w:r>
      <w:r w:rsidRPr="005B687D">
        <w:rPr>
          <w:rFonts w:ascii="Helvetica" w:hAnsi="Helvetica"/>
          <w:lang w:val="it-IT"/>
        </w:rPr>
        <w:t>ogni genere ed età.</w:t>
      </w:r>
    </w:p>
    <w:bookmarkEnd w:id="0"/>
    <w:p w14:paraId="30FF89C1" w14:textId="77777777" w:rsidR="00733FF3" w:rsidRPr="00733FF3" w:rsidRDefault="00733FF3">
      <w:pPr>
        <w:pStyle w:val="Didefault"/>
        <w:rPr>
          <w:rFonts w:ascii="Helvetica" w:eastAsia="Helvetica" w:hAnsi="Helvetica" w:cs="Helvetica"/>
          <w:color w:val="101111"/>
          <w:u w:color="101111"/>
          <w:lang w:val="it-IT"/>
        </w:rPr>
      </w:pPr>
    </w:p>
    <w:p w14:paraId="3CE5EDA2" w14:textId="0E193151" w:rsidR="00683ABD" w:rsidRPr="00733FF3" w:rsidRDefault="00D10FE5" w:rsidP="00AB1F29">
      <w:pPr>
        <w:pStyle w:val="Didefault"/>
        <w:jc w:val="both"/>
        <w:rPr>
          <w:rFonts w:ascii="Helvetica" w:eastAsia="Helvetica" w:hAnsi="Helvetica" w:cs="Helvetica"/>
          <w:u w:color="0432FF"/>
          <w:lang w:val="it-IT"/>
        </w:rPr>
      </w:pPr>
      <w:r w:rsidRPr="003B7379">
        <w:rPr>
          <w:rFonts w:ascii="Helvetica" w:hAnsi="Helvetica"/>
          <w:b/>
          <w:bCs/>
          <w:color w:val="C00000"/>
          <w:u w:color="990033"/>
          <w:lang w:val="it-IT"/>
        </w:rPr>
        <w:t>ABITARE HUB</w:t>
      </w:r>
      <w:r w:rsidRPr="00733FF3">
        <w:rPr>
          <w:rFonts w:ascii="Helvetica" w:hAnsi="Helvetica"/>
          <w:color w:val="990033"/>
          <w:u w:color="990033"/>
          <w:lang w:val="it-IT"/>
        </w:rPr>
        <w:t>,</w:t>
      </w:r>
      <w:r>
        <w:rPr>
          <w:rFonts w:ascii="Helvetica" w:hAnsi="Helvetica"/>
          <w:color w:val="101111"/>
          <w:u w:color="101111"/>
          <w:lang w:val="it-IT"/>
        </w:rPr>
        <w:t xml:space="preserve"> nel solco del dialogo tra discipline da tempo tracciato da Stazione Rogers, è una rassegna articolata in 7 stanze (Hall, Living, Kitchen, Bath, Library, Bedroom, Study) corrispondenti a 7 ambiti tematici quali Salute, Architettura, Ambiente, Benessere psicofisico, Intelligenza Artificiale e Cosmo, </w:t>
      </w:r>
      <w:r>
        <w:rPr>
          <w:rFonts w:ascii="Helvetica" w:hAnsi="Helvetica"/>
          <w:u w:color="0432FF"/>
          <w:lang w:val="it-IT"/>
        </w:rPr>
        <w:t>che, costituenti l</w:t>
      </w:r>
      <w:r w:rsidRPr="00733FF3">
        <w:rPr>
          <w:rFonts w:ascii="Helvetica" w:hAnsi="Helvetica"/>
          <w:u w:color="0432FF"/>
          <w:lang w:val="it-IT"/>
        </w:rPr>
        <w:t>’</w:t>
      </w:r>
      <w:r>
        <w:rPr>
          <w:rFonts w:ascii="Helvetica" w:hAnsi="Helvetica"/>
          <w:u w:color="0432FF"/>
          <w:lang w:val="it-IT"/>
        </w:rPr>
        <w:t>HUB, ospitano eventi di alto profilo. Oltre a Stazione Rogers, luogo di accoglienza e motore di tutti gli eventi, la dislocazione di questi include ICTP e SISSA a Trieste, le aree archeologiche di Aquileia; il Polo Universitario dell</w:t>
      </w:r>
      <w:r w:rsidRPr="00733FF3">
        <w:rPr>
          <w:rFonts w:ascii="Helvetica" w:hAnsi="Helvetica"/>
          <w:u w:color="0432FF"/>
          <w:lang w:val="it-IT"/>
        </w:rPr>
        <w:t>’</w:t>
      </w:r>
      <w:r>
        <w:rPr>
          <w:rFonts w:ascii="Helvetica" w:hAnsi="Helvetica"/>
          <w:u w:color="0432FF"/>
          <w:lang w:val="it-IT"/>
        </w:rPr>
        <w:t xml:space="preserve">Ateneo triestino a Gorizia, il Center Noordung di Vitanje in Slovenia, il Polo Alto Adriatico di Pordenone in phygital. </w:t>
      </w:r>
      <w:r w:rsidR="00AB1F29">
        <w:rPr>
          <w:rFonts w:ascii="Helvetica" w:hAnsi="Helvetica"/>
          <w:u w:color="0432FF"/>
          <w:lang w:val="it-IT"/>
        </w:rPr>
        <w:t>L</w:t>
      </w:r>
      <w:r w:rsidR="00AB1F29" w:rsidRPr="00733FF3">
        <w:rPr>
          <w:rFonts w:ascii="Helvetica" w:hAnsi="Helvetica"/>
          <w:u w:color="0432FF"/>
          <w:lang w:val="it-IT"/>
        </w:rPr>
        <w:t>’</w:t>
      </w:r>
      <w:r w:rsidR="00AB1F29">
        <w:rPr>
          <w:rFonts w:ascii="Helvetica" w:hAnsi="Helvetica"/>
          <w:u w:color="0432FF"/>
          <w:lang w:val="it-IT"/>
        </w:rPr>
        <w:t>interazione con i luoghi</w:t>
      </w:r>
      <w:r>
        <w:rPr>
          <w:rFonts w:ascii="Helvetica" w:hAnsi="Helvetica"/>
          <w:u w:color="0432FF"/>
          <w:lang w:val="it-IT"/>
        </w:rPr>
        <w:t xml:space="preserve"> trova compendio in una serie di </w:t>
      </w:r>
      <w:r w:rsidRPr="00733FF3">
        <w:rPr>
          <w:rFonts w:ascii="Helvetica" w:hAnsi="Helvetica"/>
          <w:u w:color="0432FF"/>
          <w:lang w:val="it-IT"/>
        </w:rPr>
        <w:t>“</w:t>
      </w:r>
      <w:r>
        <w:rPr>
          <w:rFonts w:ascii="Helvetica" w:hAnsi="Helvetica"/>
          <w:u w:color="0432FF"/>
          <w:lang w:val="fr-FR"/>
        </w:rPr>
        <w:t>promenades architecturales</w:t>
      </w:r>
      <w:r w:rsidRPr="00733FF3">
        <w:rPr>
          <w:rFonts w:ascii="Helvetica" w:hAnsi="Helvetica"/>
          <w:u w:color="0432FF"/>
          <w:lang w:val="it-IT"/>
        </w:rPr>
        <w:t xml:space="preserve">” </w:t>
      </w:r>
      <w:r>
        <w:rPr>
          <w:rFonts w:ascii="Helvetica" w:hAnsi="Helvetica"/>
          <w:u w:color="0432FF"/>
          <w:lang w:val="it-IT"/>
        </w:rPr>
        <w:t>guidate da studiosi ed esperti, animata da artisti, attori e musici.</w:t>
      </w:r>
    </w:p>
    <w:p w14:paraId="5BDA2B14" w14:textId="63841DC1" w:rsidR="00683ABD" w:rsidRDefault="00683ABD">
      <w:pPr>
        <w:pStyle w:val="Didefault"/>
        <w:rPr>
          <w:rFonts w:ascii="Helvetica" w:eastAsia="Helvetica" w:hAnsi="Helvetica" w:cs="Helvetica"/>
          <w:b/>
          <w:bCs/>
          <w:sz w:val="24"/>
          <w:szCs w:val="24"/>
          <w:lang w:val="it-IT"/>
        </w:rPr>
      </w:pPr>
    </w:p>
    <w:p w14:paraId="04CF9240" w14:textId="50D989B8" w:rsidR="00683ABD" w:rsidRPr="00733FF3" w:rsidRDefault="00D10FE5">
      <w:pPr>
        <w:pStyle w:val="Didefault"/>
        <w:rPr>
          <w:rFonts w:ascii="Helvetica" w:eastAsia="Helvetica" w:hAnsi="Helvetica" w:cs="Helvetica"/>
          <w:b/>
          <w:bCs/>
          <w:color w:val="101111"/>
          <w:u w:color="101111"/>
          <w:lang w:val="it-IT"/>
        </w:rPr>
      </w:pPr>
      <w:r w:rsidRPr="00733FF3">
        <w:rPr>
          <w:rFonts w:ascii="Helvetica" w:hAnsi="Helvetica"/>
          <w:b/>
          <w:bCs/>
          <w:color w:val="101111"/>
          <w:u w:color="101111"/>
          <w:lang w:val="it-IT"/>
        </w:rPr>
        <w:t>ABITARE HUB</w:t>
      </w:r>
    </w:p>
    <w:p w14:paraId="2A2A631D" w14:textId="7959A3A6" w:rsidR="00683ABD" w:rsidRPr="005B687D" w:rsidRDefault="00D10FE5">
      <w:pPr>
        <w:pStyle w:val="Didefault"/>
        <w:rPr>
          <w:rFonts w:ascii="Helvetica" w:eastAsia="Helvetica" w:hAnsi="Helvetica" w:cs="Helvetica"/>
          <w:color w:val="101111"/>
          <w:sz w:val="20"/>
          <w:szCs w:val="20"/>
          <w:u w:color="101111"/>
          <w:lang w:val="it-IT"/>
        </w:rPr>
      </w:pPr>
      <w:r w:rsidRPr="005B687D">
        <w:rPr>
          <w:rFonts w:ascii="Helvetica" w:hAnsi="Helvetica"/>
          <w:b/>
          <w:bCs/>
          <w:color w:val="101111"/>
          <w:sz w:val="20"/>
          <w:szCs w:val="20"/>
          <w:u w:color="101111"/>
          <w:lang w:val="it-IT"/>
        </w:rPr>
        <w:t>progetto promosso organizzato da</w:t>
      </w:r>
      <w:r w:rsidR="00733FF3"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 xml:space="preserve"> S</w:t>
      </w:r>
      <w:r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tazione E.N. Rogers</w:t>
      </w:r>
      <w:r w:rsidRPr="005B687D">
        <w:rPr>
          <w:rFonts w:ascii="Helvetica" w:eastAsia="Helvetica" w:hAnsi="Helvetica" w:cs="Helvetica"/>
          <w:color w:val="101111"/>
          <w:sz w:val="20"/>
          <w:szCs w:val="20"/>
          <w:u w:color="101111"/>
          <w:lang w:val="it-IT"/>
        </w:rPr>
        <w:br/>
      </w:r>
      <w:r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direzione scientifica</w:t>
      </w:r>
      <w:r w:rsidR="00733FF3" w:rsidRPr="005B687D">
        <w:rPr>
          <w:rFonts w:ascii="Helvetica" w:eastAsia="Helvetica" w:hAnsi="Helvetica" w:cs="Helvetica"/>
          <w:color w:val="101111"/>
          <w:sz w:val="20"/>
          <w:szCs w:val="20"/>
          <w:u w:color="101111"/>
          <w:lang w:val="it-IT"/>
        </w:rPr>
        <w:t>: G</w:t>
      </w:r>
      <w:r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iovanni Fraziano</w:t>
      </w:r>
    </w:p>
    <w:p w14:paraId="37291C6A" w14:textId="7FCE86A2" w:rsidR="00683ABD" w:rsidRPr="005B687D" w:rsidRDefault="00D10FE5">
      <w:pPr>
        <w:pStyle w:val="Didefault"/>
        <w:rPr>
          <w:rFonts w:ascii="Helvetica" w:eastAsia="Helvetica" w:hAnsi="Helvetica" w:cs="Helvetica"/>
          <w:color w:val="101111"/>
          <w:sz w:val="20"/>
          <w:szCs w:val="20"/>
          <w:u w:color="101111"/>
          <w:lang w:val="it-IT"/>
        </w:rPr>
      </w:pPr>
      <w:r w:rsidRPr="005B687D">
        <w:rPr>
          <w:rFonts w:ascii="Helvetica" w:hAnsi="Helvetica"/>
          <w:b/>
          <w:bCs/>
          <w:color w:val="101111"/>
          <w:sz w:val="20"/>
          <w:szCs w:val="20"/>
          <w:u w:color="101111"/>
          <w:lang w:val="it-IT"/>
        </w:rPr>
        <w:t>realizzato con il contributo della</w:t>
      </w:r>
      <w:r w:rsidR="00733FF3" w:rsidRPr="005B687D">
        <w:rPr>
          <w:rFonts w:ascii="Helvetica" w:hAnsi="Helvetica"/>
          <w:b/>
          <w:bCs/>
          <w:color w:val="101111"/>
          <w:sz w:val="20"/>
          <w:szCs w:val="20"/>
          <w:u w:color="101111"/>
          <w:lang w:val="it-IT"/>
        </w:rPr>
        <w:t xml:space="preserve"> </w:t>
      </w:r>
      <w:r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Regione Autonoma Friuli Venezia Giulia</w:t>
      </w:r>
    </w:p>
    <w:p w14:paraId="152F5D66" w14:textId="39C350B2" w:rsidR="005C1D67" w:rsidRDefault="005C1D67">
      <w:pPr>
        <w:pStyle w:val="Didefault"/>
        <w:rPr>
          <w:rFonts w:ascii="Helvetica" w:hAnsi="Helvetica"/>
          <w:color w:val="101111"/>
          <w:sz w:val="20"/>
          <w:szCs w:val="20"/>
          <w:u w:color="101111"/>
          <w:lang w:val="it-IT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005755B4" wp14:editId="24FA15F4">
            <wp:simplePos x="0" y="0"/>
            <wp:positionH relativeFrom="margin">
              <wp:posOffset>4918710</wp:posOffset>
            </wp:positionH>
            <wp:positionV relativeFrom="page">
              <wp:posOffset>8562975</wp:posOffset>
            </wp:positionV>
            <wp:extent cx="952500" cy="1405063"/>
            <wp:effectExtent l="0" t="0" r="0" b="5080"/>
            <wp:wrapNone/>
            <wp:docPr id="317174647" name="Immagine 4" descr="Immagine che contiene testo, Carattere, cerchio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174647" name="Immagine 4" descr="Immagine che contiene testo, Carattere, cerchio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462" cy="141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FE5" w:rsidRPr="005B687D">
        <w:rPr>
          <w:rFonts w:ascii="Helvetica" w:hAnsi="Helvetica"/>
          <w:b/>
          <w:bCs/>
          <w:color w:val="101111"/>
          <w:sz w:val="20"/>
          <w:szCs w:val="20"/>
          <w:u w:color="101111"/>
          <w:lang w:val="it-IT"/>
        </w:rPr>
        <w:t>in partenariato con</w:t>
      </w:r>
      <w:r w:rsidR="00733FF3" w:rsidRPr="005B687D">
        <w:rPr>
          <w:rFonts w:ascii="Helvetica" w:hAnsi="Helvetica"/>
          <w:b/>
          <w:bCs/>
          <w:color w:val="101111"/>
          <w:sz w:val="20"/>
          <w:szCs w:val="20"/>
          <w:u w:color="101111"/>
          <w:lang w:val="it-IT"/>
        </w:rPr>
        <w:t>:</w:t>
      </w:r>
      <w:r w:rsidR="00D10FE5" w:rsidRPr="005B687D">
        <w:rPr>
          <w:rFonts w:ascii="Helvetica" w:eastAsia="Helvetica" w:hAnsi="Helvetica" w:cs="Helvetica"/>
          <w:color w:val="101111"/>
          <w:sz w:val="20"/>
          <w:szCs w:val="20"/>
          <w:u w:color="101111"/>
          <w:lang w:val="it-IT"/>
        </w:rPr>
        <w:br/>
      </w:r>
      <w:r w:rsidR="005B687D"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Università</w:t>
      </w:r>
      <w:r w:rsidR="00D10FE5" w:rsidRPr="005B687D">
        <w:rPr>
          <w:rFonts w:ascii="Helvetica" w:hAnsi="Helvetica"/>
          <w:color w:val="101111"/>
          <w:sz w:val="20"/>
          <w:szCs w:val="20"/>
          <w:u w:color="101111"/>
          <w:lang w:val="fr-FR"/>
        </w:rPr>
        <w:t xml:space="preserve"> </w:t>
      </w:r>
      <w:r w:rsidR="00D10FE5"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degli Studi di Trieste</w:t>
      </w:r>
      <w:r w:rsidR="00D10FE5" w:rsidRPr="005B687D">
        <w:rPr>
          <w:rFonts w:ascii="Helvetica" w:eastAsia="Helvetica" w:hAnsi="Helvetica" w:cs="Helvetica"/>
          <w:color w:val="101111"/>
          <w:sz w:val="20"/>
          <w:szCs w:val="20"/>
          <w:u w:color="101111"/>
          <w:lang w:val="it-IT"/>
        </w:rPr>
        <w:br/>
      </w:r>
      <w:r w:rsidR="00D10FE5"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SISSA Scuola Internazionale Superiore di Studi Avanzati, Trieste</w:t>
      </w:r>
      <w:r w:rsidR="00D10FE5" w:rsidRPr="005B687D">
        <w:rPr>
          <w:rFonts w:ascii="Helvetica" w:eastAsia="Helvetica" w:hAnsi="Helvetica" w:cs="Helvetica"/>
          <w:color w:val="101111"/>
          <w:sz w:val="20"/>
          <w:szCs w:val="20"/>
          <w:u w:color="101111"/>
          <w:lang w:val="it-IT"/>
        </w:rPr>
        <w:br/>
      </w:r>
      <w:r w:rsidR="00D10FE5"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ICTP International Centre</w:t>
      </w:r>
      <w:r w:rsidR="00733FF3"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 xml:space="preserve"> </w:t>
      </w:r>
      <w:r w:rsidR="00D10FE5"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for Theoretical Physics, Trieste</w:t>
      </w:r>
    </w:p>
    <w:p w14:paraId="71FB9E60" w14:textId="44C7A2F4" w:rsidR="004E26FE" w:rsidRDefault="00D10FE5">
      <w:pPr>
        <w:pStyle w:val="Didefault"/>
        <w:rPr>
          <w:rFonts w:ascii="Helvetica" w:hAnsi="Helvetica"/>
          <w:color w:val="101111"/>
          <w:sz w:val="20"/>
          <w:szCs w:val="20"/>
          <w:u w:color="101111"/>
          <w:lang w:val="it-IT"/>
        </w:rPr>
      </w:pPr>
      <w:r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Polo Tecnologico Alto Adriatico, Pordenone</w:t>
      </w:r>
      <w:r w:rsidRPr="005B687D">
        <w:rPr>
          <w:rFonts w:ascii="Helvetica" w:eastAsia="Helvetica" w:hAnsi="Helvetica" w:cs="Helvetica"/>
          <w:color w:val="101111"/>
          <w:sz w:val="20"/>
          <w:szCs w:val="20"/>
          <w:u w:color="101111"/>
          <w:lang w:val="it-IT"/>
        </w:rPr>
        <w:br/>
      </w:r>
      <w:r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Center of Space Technologies Herman</w:t>
      </w:r>
      <w:r w:rsidR="00733FF3"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 xml:space="preserve"> </w:t>
      </w:r>
      <w:r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Potočnik</w:t>
      </w:r>
      <w:r w:rsidR="00733FF3"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 xml:space="preserve"> </w:t>
      </w:r>
      <w:r w:rsidRPr="005B687D">
        <w:rPr>
          <w:rFonts w:ascii="Helvetica" w:hAnsi="Helvetica"/>
          <w:color w:val="101111"/>
          <w:sz w:val="20"/>
          <w:szCs w:val="20"/>
          <w:u w:color="101111"/>
          <w:lang w:val="nl-NL"/>
        </w:rPr>
        <w:t>Noordung,</w:t>
      </w:r>
      <w:r w:rsidR="00733FF3" w:rsidRPr="005B687D">
        <w:rPr>
          <w:rFonts w:ascii="Helvetica" w:hAnsi="Helvetica"/>
          <w:color w:val="101111"/>
          <w:sz w:val="20"/>
          <w:szCs w:val="20"/>
          <w:u w:color="101111"/>
          <w:lang w:val="nl-NL"/>
        </w:rPr>
        <w:t xml:space="preserve"> </w:t>
      </w:r>
      <w:r w:rsidRPr="005B687D">
        <w:rPr>
          <w:rFonts w:ascii="Helvetica" w:hAnsi="Helvetica"/>
          <w:color w:val="101111"/>
          <w:sz w:val="20"/>
          <w:szCs w:val="20"/>
          <w:u w:color="101111"/>
          <w:lang w:val="it-IT"/>
        </w:rPr>
        <w:t>Vitanje, Slovenia</w:t>
      </w:r>
      <w:r w:rsidR="004E26FE">
        <w:rPr>
          <w:rFonts w:ascii="Helvetica" w:hAnsi="Helvetica"/>
          <w:color w:val="101111"/>
          <w:sz w:val="20"/>
          <w:szCs w:val="20"/>
          <w:u w:color="101111"/>
          <w:lang w:val="it-IT"/>
        </w:rPr>
        <w:t xml:space="preserve">   </w:t>
      </w:r>
    </w:p>
    <w:sectPr w:rsidR="004E26FE" w:rsidSect="00733FF3">
      <w:pgSz w:w="11900" w:h="16840"/>
      <w:pgMar w:top="1134" w:right="1134" w:bottom="426" w:left="1134" w:header="709" w:footer="2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5EFC9" w14:textId="77777777" w:rsidR="001C3B58" w:rsidRDefault="001C3B58">
      <w:r>
        <w:separator/>
      </w:r>
    </w:p>
  </w:endnote>
  <w:endnote w:type="continuationSeparator" w:id="0">
    <w:p w14:paraId="2F1B645B" w14:textId="77777777" w:rsidR="001C3B58" w:rsidRDefault="001C3B58">
      <w:r>
        <w:continuationSeparator/>
      </w:r>
    </w:p>
  </w:endnote>
  <w:endnote w:type="continuationNotice" w:id="1">
    <w:p w14:paraId="2F9AE69F" w14:textId="77777777" w:rsidR="001C3B58" w:rsidRDefault="001C3B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EBE63" w14:textId="77777777" w:rsidR="001C3B58" w:rsidRDefault="001C3B58">
      <w:r>
        <w:separator/>
      </w:r>
    </w:p>
  </w:footnote>
  <w:footnote w:type="continuationSeparator" w:id="0">
    <w:p w14:paraId="16C41F9B" w14:textId="77777777" w:rsidR="001C3B58" w:rsidRDefault="001C3B58">
      <w:r>
        <w:continuationSeparator/>
      </w:r>
    </w:p>
  </w:footnote>
  <w:footnote w:type="continuationNotice" w:id="1">
    <w:p w14:paraId="1C479286" w14:textId="77777777" w:rsidR="001C3B58" w:rsidRDefault="001C3B5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hideSpellingErrors/>
  <w:hideGrammaticalErrors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ABD"/>
    <w:rsid w:val="001A4B50"/>
    <w:rsid w:val="001C3B58"/>
    <w:rsid w:val="002F455B"/>
    <w:rsid w:val="003855BA"/>
    <w:rsid w:val="003B7379"/>
    <w:rsid w:val="004E26FE"/>
    <w:rsid w:val="005B687D"/>
    <w:rsid w:val="005C1D67"/>
    <w:rsid w:val="00683ABD"/>
    <w:rsid w:val="006D164E"/>
    <w:rsid w:val="00733FF3"/>
    <w:rsid w:val="00AB1F29"/>
    <w:rsid w:val="00AB2F89"/>
    <w:rsid w:val="00B8520C"/>
    <w:rsid w:val="00D10FE5"/>
    <w:rsid w:val="00E95D6A"/>
    <w:rsid w:val="00F6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81000A"/>
  <w15:docId w15:val="{25DA8F46-970E-49E6-9D5F-670A55632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idefault">
    <w:name w:val="Di default"/>
    <w:rPr>
      <w:rFonts w:ascii="Helvetica Neue" w:hAnsi="Helvetica Neue" w:cs="Arial Unicode MS"/>
      <w:color w:val="000000"/>
      <w:sz w:val="22"/>
      <w:szCs w:val="22"/>
      <w:u w:color="000000"/>
      <w:lang w:val="en-US"/>
    </w:rPr>
  </w:style>
  <w:style w:type="paragraph" w:customStyle="1" w:styleId="Stiletabella2">
    <w:name w:val="Stile tabella 2"/>
    <w:rPr>
      <w:rFonts w:ascii="Helvetica Neue" w:eastAsia="Helvetica Neue" w:hAnsi="Helvetica Neue" w:cs="Helvetica Neue"/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733F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3FF3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33F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3FF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2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dcb808-e4a5-45e7-be55-b6a15f26b433">
      <Terms xmlns="http://schemas.microsoft.com/office/infopath/2007/PartnerControls"/>
    </lcf76f155ced4ddcb4097134ff3c332f>
    <TaxCatchAll xmlns="022ec297-7e81-424c-af58-b6221045db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E568B233AD834EA9A35247C91F8CB5" ma:contentTypeVersion="18" ma:contentTypeDescription="Creare un nuovo documento." ma:contentTypeScope="" ma:versionID="d0c031d57dd15dc1c22417588448ecfc">
  <xsd:schema xmlns:xsd="http://www.w3.org/2001/XMLSchema" xmlns:xs="http://www.w3.org/2001/XMLSchema" xmlns:p="http://schemas.microsoft.com/office/2006/metadata/properties" xmlns:ns2="b9dcb808-e4a5-45e7-be55-b6a15f26b433" xmlns:ns3="022ec297-7e81-424c-af58-b6221045dbe3" targetNamespace="http://schemas.microsoft.com/office/2006/metadata/properties" ma:root="true" ma:fieldsID="15a6c52d73556ec817e7ae5b43ee2300" ns2:_="" ns3:_="">
    <xsd:import namespace="b9dcb808-e4a5-45e7-be55-b6a15f26b433"/>
    <xsd:import namespace="022ec297-7e81-424c-af58-b6221045db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cb808-e4a5-45e7-be55-b6a15f26b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79620e8c-8e2e-48d5-bb49-1f9567fbf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ec297-7e81-424c-af58-b6221045dbe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7f93174-6e93-4469-855e-e796e19f6394}" ma:internalName="TaxCatchAll" ma:showField="CatchAllData" ma:web="022ec297-7e81-424c-af58-b6221045db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39A05-E4BB-4A8A-BBE2-F462D593AD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8AD714-0E2B-4128-BB26-3E29FC3046D0}">
  <ds:schemaRefs>
    <ds:schemaRef ds:uri="http://schemas.microsoft.com/office/2006/metadata/properties"/>
    <ds:schemaRef ds:uri="http://schemas.microsoft.com/office/infopath/2007/PartnerControls"/>
    <ds:schemaRef ds:uri="b9dcb808-e4a5-45e7-be55-b6a15f26b433"/>
    <ds:schemaRef ds:uri="022ec297-7e81-424c-af58-b6221045dbe3"/>
  </ds:schemaRefs>
</ds:datastoreItem>
</file>

<file path=customXml/itemProps3.xml><?xml version="1.0" encoding="utf-8"?>
<ds:datastoreItem xmlns:ds="http://schemas.openxmlformats.org/officeDocument/2006/customXml" ds:itemID="{0AEEB412-D4EF-4319-903C-BA9A58191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dcb808-e4a5-45e7-be55-b6a15f26b433"/>
    <ds:schemaRef ds:uri="022ec297-7e81-424c-af58-b6221045db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SISSA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 Bottegal</dc:creator>
  <cp:lastModifiedBy>Francesca de Ruvo</cp:lastModifiedBy>
  <cp:revision>2</cp:revision>
  <cp:lastPrinted>2024-10-25T11:25:00Z</cp:lastPrinted>
  <dcterms:created xsi:type="dcterms:W3CDTF">2024-10-28T09:39:00Z</dcterms:created>
  <dcterms:modified xsi:type="dcterms:W3CDTF">2024-10-28T09:39:00Z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0x01010098E568B233AD834EA9A35247C91F8CB5</vt:lpwstr>
  </property>
</Properties>
</file>